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43" w:rsidRDefault="00C8334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Москве презентовали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инвестиционный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E01743" w:rsidRDefault="00C8334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потенциал Воронежской области</w:t>
      </w:r>
    </w:p>
    <w:p w:rsidR="00E01743" w:rsidRDefault="00E01743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01743" w:rsidRDefault="00C833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 декабря в Торгово-промышленной палате Российской Федерации состоялась Презентация Воронежской области. Мероприятие прошло под девизом: «Понимаем бизнес – удивляем возможностями!».</w:t>
      </w:r>
    </w:p>
    <w:p w:rsidR="00E01743" w:rsidRDefault="00C833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фойе Конгресс-центра была представлена выставочная экспозиция ведущих воронежских предприятий в сферах промышленности, АПК и IT.</w:t>
      </w:r>
    </w:p>
    <w:p w:rsidR="00E01743" w:rsidRDefault="00C83342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С приветственным словом к участникам мероприятия обратились губернатор Воронежской области </w:t>
      </w:r>
      <w:r>
        <w:rPr>
          <w:rFonts w:eastAsiaTheme="minorHAnsi"/>
          <w:b/>
          <w:sz w:val="28"/>
          <w:szCs w:val="28"/>
          <w:lang w:eastAsia="en-US"/>
        </w:rPr>
        <w:t xml:space="preserve">Александр Гусев </w:t>
      </w:r>
      <w:r>
        <w:rPr>
          <w:rFonts w:eastAsiaTheme="minorHAnsi"/>
          <w:sz w:val="28"/>
          <w:szCs w:val="28"/>
          <w:lang w:eastAsia="en-US"/>
        </w:rPr>
        <w:t xml:space="preserve">и глава </w:t>
      </w:r>
      <w:r w:rsidR="00557359">
        <w:rPr>
          <w:rFonts w:eastAsiaTheme="minorHAnsi"/>
          <w:sz w:val="28"/>
          <w:szCs w:val="28"/>
          <w:lang w:eastAsia="en-US"/>
        </w:rPr>
        <w:t>Торгово-промышленной палаты</w:t>
      </w:r>
      <w:r>
        <w:rPr>
          <w:rFonts w:eastAsiaTheme="minorHAnsi"/>
          <w:sz w:val="28"/>
          <w:szCs w:val="28"/>
          <w:lang w:eastAsia="en-US"/>
        </w:rPr>
        <w:t xml:space="preserve"> РФ </w:t>
      </w:r>
      <w:r>
        <w:rPr>
          <w:rFonts w:eastAsiaTheme="minorHAnsi"/>
          <w:b/>
          <w:sz w:val="28"/>
          <w:szCs w:val="28"/>
          <w:lang w:eastAsia="en-US"/>
        </w:rPr>
        <w:t>Сергей Катырин.</w:t>
      </w:r>
    </w:p>
    <w:p w:rsidR="00E01743" w:rsidRDefault="009B0389">
      <w:pPr>
        <w:ind w:firstLine="709"/>
        <w:jc w:val="both"/>
      </w:pPr>
      <w:r w:rsidRPr="009B0389">
        <w:rPr>
          <w:rFonts w:eastAsiaTheme="minorHAnsi"/>
          <w:sz w:val="28"/>
          <w:szCs w:val="28"/>
          <w:lang w:eastAsia="en-US"/>
        </w:rPr>
        <w:t>Он</w:t>
      </w:r>
      <w:r w:rsidR="00C8334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83342">
        <w:rPr>
          <w:rFonts w:eastAsiaTheme="minorHAnsi"/>
          <w:sz w:val="28"/>
          <w:szCs w:val="28"/>
          <w:lang w:eastAsia="en-US"/>
        </w:rPr>
        <w:t>подчеркнул, что Воронежская область динамично развивается по всем направлениям: «</w:t>
      </w:r>
      <w:r w:rsidR="00C83342">
        <w:rPr>
          <w:rFonts w:eastAsiaTheme="minorHAnsi"/>
          <w:i/>
          <w:sz w:val="28"/>
          <w:szCs w:val="28"/>
          <w:lang w:eastAsia="en-US"/>
        </w:rPr>
        <w:t>Приходят инвестиции – в работе сегодня около 80 инвестпроектов на несколько сотен миллиардов рублей. Строятся предприятия, выпускается современная востребованная продукция. Здесь хорошая команда управленцев, активно работает региональная ТПП».</w:t>
      </w:r>
      <w:r w:rsidR="00C83342">
        <w:rPr>
          <w:rFonts w:eastAsiaTheme="minorHAnsi"/>
          <w:sz w:val="28"/>
          <w:szCs w:val="28"/>
          <w:lang w:eastAsia="en-US"/>
        </w:rPr>
        <w:t xml:space="preserve"> </w:t>
      </w:r>
    </w:p>
    <w:p w:rsidR="00E01743" w:rsidRDefault="00C83342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Далее с презентацией региона выступил губернатор </w:t>
      </w:r>
      <w:r>
        <w:rPr>
          <w:rFonts w:eastAsiaTheme="minorHAnsi"/>
          <w:b/>
          <w:sz w:val="28"/>
          <w:szCs w:val="28"/>
          <w:lang w:eastAsia="en-US"/>
        </w:rPr>
        <w:t>Александр Гусев</w:t>
      </w:r>
      <w:r>
        <w:rPr>
          <w:rFonts w:eastAsiaTheme="minorHAnsi"/>
          <w:sz w:val="28"/>
          <w:szCs w:val="28"/>
          <w:lang w:eastAsia="en-US"/>
        </w:rPr>
        <w:t xml:space="preserve">. Глава региона акцентировал внимание на выгодном географическом положении и на стабильном росте экономики региона: </w:t>
      </w:r>
      <w:r>
        <w:rPr>
          <w:rFonts w:eastAsiaTheme="minorHAnsi"/>
          <w:i/>
          <w:sz w:val="28"/>
          <w:szCs w:val="28"/>
          <w:lang w:eastAsia="en-US"/>
        </w:rPr>
        <w:t xml:space="preserve">«Экономика Воронежской области – третья в центральной России после Москвы и Московской области. Рост составляет 3-4% в год, а размер валового регионального  продукта – триллион рублей. Правительство области активно поддерживает  инвесторов: на текущий момент сформирована эффективная система, включающая в себя институты развития и меры финансовой поддержки. За пять лет в регион инвестировано 1,4 трлн. рублей». </w:t>
      </w:r>
    </w:p>
    <w:p w:rsidR="00E01743" w:rsidRDefault="00C83342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Кроме того, </w:t>
      </w:r>
      <w:r>
        <w:rPr>
          <w:rFonts w:eastAsiaTheme="minorHAnsi"/>
          <w:b/>
          <w:sz w:val="28"/>
          <w:szCs w:val="28"/>
          <w:lang w:eastAsia="en-US"/>
        </w:rPr>
        <w:t>Александр Гусев</w:t>
      </w:r>
      <w:r>
        <w:rPr>
          <w:rFonts w:eastAsiaTheme="minorHAnsi"/>
          <w:sz w:val="28"/>
          <w:szCs w:val="28"/>
          <w:lang w:eastAsia="en-US"/>
        </w:rPr>
        <w:t xml:space="preserve"> подробно рассказал о создании в регионе особой экономической зоны промышленно-производственного типа  «Центр». </w:t>
      </w:r>
      <w:r w:rsidRPr="00557359">
        <w:rPr>
          <w:rFonts w:eastAsiaTheme="minorHAnsi"/>
          <w:sz w:val="28"/>
          <w:szCs w:val="28"/>
          <w:lang w:eastAsia="en-US"/>
        </w:rPr>
        <w:t>ОЭЗ «Центр» расположена на территории в 220 га, где за счёт регионального бюджета строится вся необходимая инфраструктура и есть возможность разместить</w:t>
      </w:r>
      <w:r>
        <w:rPr>
          <w:rFonts w:eastAsiaTheme="minorHAnsi"/>
          <w:sz w:val="28"/>
          <w:szCs w:val="28"/>
          <w:lang w:eastAsia="en-US"/>
        </w:rPr>
        <w:t xml:space="preserve"> до 20 высокотехнологичных производств. В настоящее время возведение производственных мощностей уже начали 4 компании: корпорация АЕОН, «Ламплекс Композит», «Балли» и «Перфоград». </w:t>
      </w:r>
    </w:p>
    <w:p w:rsidR="00E01743" w:rsidRDefault="00C833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Промышленно-инвестиционный потенциал региона раскрыл  руководитель департамента промышленности и транспорта Воронежской области </w:t>
      </w:r>
      <w:r>
        <w:rPr>
          <w:rFonts w:eastAsiaTheme="minorHAnsi"/>
          <w:b/>
          <w:sz w:val="28"/>
          <w:szCs w:val="28"/>
          <w:lang w:eastAsia="en-US"/>
        </w:rPr>
        <w:t>Александр Десятириков</w:t>
      </w:r>
      <w:r>
        <w:rPr>
          <w:rFonts w:eastAsiaTheme="minorHAnsi"/>
          <w:sz w:val="28"/>
          <w:szCs w:val="28"/>
          <w:lang w:eastAsia="en-US"/>
        </w:rPr>
        <w:t>. Он подчеркнул, что промышленный комплекс явл</w:t>
      </w:r>
      <w:r w:rsidR="00994C2E">
        <w:rPr>
          <w:rFonts w:eastAsiaTheme="minorHAnsi"/>
          <w:sz w:val="28"/>
          <w:szCs w:val="28"/>
          <w:lang w:eastAsia="en-US"/>
        </w:rPr>
        <w:t>яется основой экономики региона.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94C2E">
        <w:rPr>
          <w:rFonts w:eastAsiaTheme="minorHAnsi"/>
          <w:sz w:val="28"/>
          <w:szCs w:val="28"/>
          <w:lang w:eastAsia="en-US"/>
        </w:rPr>
        <w:t>В Воронежской области</w:t>
      </w:r>
      <w:r>
        <w:rPr>
          <w:rFonts w:eastAsiaTheme="minorHAnsi"/>
          <w:sz w:val="28"/>
          <w:szCs w:val="28"/>
          <w:lang w:eastAsia="en-US"/>
        </w:rPr>
        <w:t xml:space="preserve"> расположено более 3 тысяч промышленных предприятий</w:t>
      </w:r>
      <w:r w:rsidR="00557359" w:rsidRPr="00557359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Приоритетными являются</w:t>
      </w:r>
      <w:r w:rsidR="00994C2E">
        <w:rPr>
          <w:rFonts w:eastAsiaTheme="minorHAnsi"/>
          <w:sz w:val="28"/>
          <w:szCs w:val="28"/>
          <w:lang w:eastAsia="en-US"/>
        </w:rPr>
        <w:t xml:space="preserve"> машиностроение,</w:t>
      </w:r>
      <w:r>
        <w:rPr>
          <w:rFonts w:eastAsiaTheme="minorHAnsi"/>
          <w:sz w:val="28"/>
          <w:szCs w:val="28"/>
          <w:lang w:eastAsia="en-US"/>
        </w:rPr>
        <w:t xml:space="preserve"> электронная и химическая промышленность, а также авиа и ракетно-космическая отрасль. </w:t>
      </w:r>
    </w:p>
    <w:p w:rsidR="00E01743" w:rsidRDefault="00C83342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Примером успешно реализуемого инвестиционного проекта в Воронежской области является компания «Сименс Трансформаторы». Генеральный директор </w:t>
      </w:r>
      <w:r>
        <w:rPr>
          <w:rFonts w:eastAsiaTheme="minorHAnsi"/>
          <w:b/>
          <w:sz w:val="28"/>
          <w:szCs w:val="28"/>
          <w:lang w:eastAsia="en-US"/>
        </w:rPr>
        <w:t>Игорь Иванов</w:t>
      </w:r>
      <w:r>
        <w:rPr>
          <w:rFonts w:eastAsiaTheme="minorHAnsi"/>
          <w:sz w:val="28"/>
          <w:szCs w:val="28"/>
          <w:lang w:eastAsia="en-US"/>
        </w:rPr>
        <w:t xml:space="preserve"> выступил в рамках Презентации 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рассказал о том, как </w:t>
      </w:r>
      <w:r w:rsidR="00994C2E">
        <w:rPr>
          <w:rFonts w:eastAsiaTheme="minorHAnsi"/>
          <w:sz w:val="28"/>
          <w:szCs w:val="28"/>
          <w:lang w:eastAsia="en-US"/>
        </w:rPr>
        <w:t>бренд с мировой известностью</w:t>
      </w:r>
      <w:r>
        <w:rPr>
          <w:rFonts w:eastAsiaTheme="minorHAnsi"/>
          <w:sz w:val="28"/>
          <w:szCs w:val="28"/>
          <w:lang w:eastAsia="en-US"/>
        </w:rPr>
        <w:t xml:space="preserve"> работает в регионе: </w:t>
      </w:r>
      <w:r>
        <w:rPr>
          <w:rFonts w:eastAsiaTheme="minorHAnsi"/>
          <w:i/>
          <w:sz w:val="28"/>
          <w:szCs w:val="28"/>
          <w:lang w:eastAsia="en-US"/>
        </w:rPr>
        <w:t xml:space="preserve">«Со стороны </w:t>
      </w:r>
      <w:r w:rsidRPr="00557359">
        <w:rPr>
          <w:rFonts w:eastAsiaTheme="minorHAnsi"/>
          <w:i/>
          <w:sz w:val="28"/>
          <w:szCs w:val="28"/>
          <w:lang w:eastAsia="en-US"/>
        </w:rPr>
        <w:t>правительства Воронежской области</w:t>
      </w:r>
      <w:r>
        <w:rPr>
          <w:rFonts w:eastAsiaTheme="minorHAnsi"/>
          <w:i/>
          <w:sz w:val="28"/>
          <w:szCs w:val="28"/>
          <w:lang w:eastAsia="en-US"/>
        </w:rPr>
        <w:t xml:space="preserve"> мы получаем колоссальную поддержку: налоговые преференции, инвестиции администрации в инфраструктурные присоединения, бюджетные субсидии. По результатам 2019 года компания занимает 4-е место среди 30 заводов SIEMENS в мире». </w:t>
      </w:r>
    </w:p>
    <w:p w:rsidR="00E01743" w:rsidRDefault="00C83342">
      <w:pPr>
        <w:ind w:firstLine="709"/>
        <w:jc w:val="both"/>
        <w:rPr>
          <w:rFonts w:eastAsiaTheme="minorHAnsi"/>
          <w:sz w:val="28"/>
          <w:szCs w:val="28"/>
          <w:highlight w:val="white"/>
          <w:lang w:eastAsia="en-US"/>
        </w:rPr>
      </w:pPr>
      <w:r>
        <w:rPr>
          <w:rFonts w:eastAsiaTheme="minorHAnsi"/>
          <w:b/>
          <w:sz w:val="28"/>
          <w:szCs w:val="28"/>
          <w:highlight w:val="white"/>
          <w:lang w:eastAsia="en-US"/>
        </w:rPr>
        <w:t>Алексей Сапронов</w:t>
      </w:r>
      <w:r>
        <w:rPr>
          <w:rFonts w:eastAsiaTheme="minorHAnsi"/>
          <w:sz w:val="28"/>
          <w:szCs w:val="28"/>
          <w:highlight w:val="white"/>
          <w:lang w:eastAsia="en-US"/>
        </w:rPr>
        <w:t>, руководитель департамента аграрной политики Воронежской области осветил сферу АПК.</w:t>
      </w:r>
    </w:p>
    <w:p w:rsidR="00E01743" w:rsidRDefault="00C83342">
      <w:pPr>
        <w:ind w:firstLine="709"/>
        <w:jc w:val="both"/>
        <w:rPr>
          <w:rFonts w:eastAsiaTheme="minorHAnsi"/>
          <w:i/>
          <w:spacing w:val="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«На сегодняшний день вклад сельскохозяйственного сектора и предприятий пищевой и перерабатывающей промышленности в валовой региональный продукт составляет более 18%, в сельской местности проживает 32,9% общей численности населения области. Воронежская область занимает 1 место в ЦФО по производству молока, по росту поголовья свиней и производству растительного и сливочного масла в РФ.</w:t>
      </w:r>
    </w:p>
    <w:p w:rsidR="00E01743" w:rsidRDefault="00C833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Определяющим фактором поступательного развития агропромышленного комплекса является грамотная инвестиционная политика и существенные объемы государственной </w:t>
      </w:r>
      <w:proofErr w:type="gramStart"/>
      <w:r>
        <w:rPr>
          <w:rFonts w:eastAsiaTheme="minorHAnsi"/>
          <w:i/>
          <w:sz w:val="28"/>
          <w:szCs w:val="28"/>
          <w:lang w:eastAsia="en-US"/>
        </w:rPr>
        <w:t>поддержки</w:t>
      </w:r>
      <w:proofErr w:type="gramEnd"/>
      <w:r>
        <w:rPr>
          <w:rFonts w:eastAsiaTheme="minorHAnsi"/>
          <w:i/>
          <w:sz w:val="28"/>
          <w:szCs w:val="28"/>
          <w:lang w:eastAsia="en-US"/>
        </w:rPr>
        <w:t xml:space="preserve"> как из федерального, так и областного бюджета. Сегодня регион занимает 7 место в национальном рейтинге состояния инвестиционного климата».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01743" w:rsidRDefault="00C83342">
      <w:pPr>
        <w:ind w:firstLine="709"/>
        <w:jc w:val="both"/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Затем выступил </w:t>
      </w:r>
      <w:r>
        <w:rPr>
          <w:rFonts w:eastAsiaTheme="minorHAnsi"/>
          <w:b/>
          <w:sz w:val="28"/>
          <w:szCs w:val="28"/>
          <w:highlight w:val="white"/>
          <w:lang w:eastAsia="en-US"/>
        </w:rPr>
        <w:t xml:space="preserve">Сергей </w:t>
      </w:r>
      <w:proofErr w:type="spellStart"/>
      <w:r>
        <w:rPr>
          <w:rFonts w:eastAsiaTheme="minorHAnsi"/>
          <w:b/>
          <w:sz w:val="28"/>
          <w:szCs w:val="28"/>
          <w:highlight w:val="white"/>
          <w:lang w:eastAsia="en-US"/>
        </w:rPr>
        <w:t>Ляшко</w:t>
      </w:r>
      <w:proofErr w:type="spellEnd"/>
      <w:r>
        <w:rPr>
          <w:rFonts w:eastAsiaTheme="minorHAnsi"/>
          <w:sz w:val="28"/>
          <w:szCs w:val="28"/>
          <w:highlight w:val="white"/>
          <w:lang w:eastAsia="en-US"/>
        </w:rPr>
        <w:t>, коммерческий директор ООО «ЭкоНива-АПК Холдинг» и отметил преимущества региона для развития бизнеса в агропромышленном секторе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>
        <w:rPr>
          <w:rFonts w:eastAsiaTheme="minorHAnsi"/>
          <w:i/>
          <w:sz w:val="28"/>
          <w:szCs w:val="28"/>
          <w:lang w:eastAsia="en-US"/>
        </w:rPr>
        <w:t>«Воронежская область обладает удобным географическим положением с точки зрения сбыта продукции</w:t>
      </w:r>
      <w:r w:rsidR="00012DDA">
        <w:rPr>
          <w:rFonts w:eastAsiaTheme="minorHAnsi"/>
          <w:i/>
          <w:sz w:val="28"/>
          <w:szCs w:val="28"/>
          <w:lang w:eastAsia="en-US"/>
        </w:rPr>
        <w:t xml:space="preserve"> и логистики</w:t>
      </w:r>
      <w:r>
        <w:rPr>
          <w:rFonts w:eastAsiaTheme="minorHAnsi"/>
          <w:i/>
          <w:sz w:val="28"/>
          <w:szCs w:val="28"/>
          <w:lang w:eastAsia="en-US"/>
        </w:rPr>
        <w:t>, развитым рынком и динамично растущим спросом</w:t>
      </w:r>
      <w:r w:rsidR="00557359">
        <w:rPr>
          <w:rFonts w:eastAsiaTheme="minorHAnsi"/>
          <w:i/>
          <w:sz w:val="28"/>
          <w:szCs w:val="28"/>
          <w:lang w:eastAsia="en-US"/>
        </w:rPr>
        <w:t>,</w:t>
      </w:r>
      <w:r w:rsidR="00557359" w:rsidRPr="00557359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57359">
        <w:rPr>
          <w:rFonts w:eastAsiaTheme="minorHAnsi"/>
          <w:i/>
          <w:sz w:val="28"/>
          <w:szCs w:val="28"/>
          <w:lang w:eastAsia="en-US"/>
        </w:rPr>
        <w:t>более 80% территории покрыты черноземом,</w:t>
      </w:r>
      <w:r>
        <w:rPr>
          <w:rFonts w:eastAsiaTheme="minorHAnsi"/>
          <w:i/>
          <w:sz w:val="28"/>
          <w:szCs w:val="28"/>
          <w:lang w:eastAsia="en-US"/>
        </w:rPr>
        <w:t xml:space="preserve"> кроме этого регион является крупнейшим научно-образовательным центром. Поддержка со стороны Правительства создаёт комфортные условия для ведения бизнеса. Благодаря вышеуказанным факторам в городе и области уже создано 11 современных животноводческих комплексов, в планах строительство 3 </w:t>
      </w:r>
      <w:proofErr w:type="gramStart"/>
      <w:r>
        <w:rPr>
          <w:rFonts w:eastAsiaTheme="minorHAnsi"/>
          <w:i/>
          <w:sz w:val="28"/>
          <w:szCs w:val="28"/>
          <w:lang w:eastAsia="en-US"/>
        </w:rPr>
        <w:t>нов</w:t>
      </w:r>
      <w:r w:rsidR="00994C2E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ых</w:t>
      </w:r>
      <w:proofErr w:type="spellEnd"/>
      <w:proofErr w:type="gramEnd"/>
      <w:r>
        <w:rPr>
          <w:rFonts w:eastAsiaTheme="minorHAnsi"/>
          <w:i/>
          <w:sz w:val="28"/>
          <w:szCs w:val="28"/>
          <w:lang w:eastAsia="en-US"/>
        </w:rPr>
        <w:t xml:space="preserve"> молокоперерабатывающих заводов и 4 животноводческих комплексов».</w:t>
      </w:r>
    </w:p>
    <w:p w:rsidR="00C83342" w:rsidRDefault="00C83342" w:rsidP="00557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highlight w:val="white"/>
          <w:lang w:eastAsia="en-US"/>
        </w:rPr>
        <w:t>Артём Верховцев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, заместитель председателя правительства Воронежской области, презентовал ресурсный потенциал для развития цифровой экономики. </w:t>
      </w:r>
      <w:r>
        <w:rPr>
          <w:rFonts w:eastAsiaTheme="minorHAnsi"/>
          <w:color w:val="000000"/>
          <w:sz w:val="28"/>
          <w:szCs w:val="28"/>
          <w:highlight w:val="white"/>
          <w:lang w:eastAsia="en-US"/>
        </w:rPr>
        <w:t xml:space="preserve">В своем выступлении он отметил, что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 регионе </w:t>
      </w:r>
      <w:r>
        <w:rPr>
          <w:rFonts w:eastAsiaTheme="minorHAnsi"/>
          <w:sz w:val="28"/>
          <w:szCs w:val="28"/>
          <w:lang w:eastAsia="en-US"/>
        </w:rPr>
        <w:t xml:space="preserve">сложилась благоприятная среда для создания и работы </w:t>
      </w:r>
      <w:r>
        <w:rPr>
          <w:rFonts w:eastAsiaTheme="minorHAnsi"/>
          <w:sz w:val="28"/>
          <w:szCs w:val="28"/>
          <w:lang w:val="en-US" w:eastAsia="en-US"/>
        </w:rPr>
        <w:t>IT</w:t>
      </w:r>
      <w:r>
        <w:rPr>
          <w:rFonts w:eastAsiaTheme="minorHAnsi"/>
          <w:sz w:val="28"/>
          <w:szCs w:val="28"/>
          <w:lang w:eastAsia="en-US"/>
        </w:rPr>
        <w:t xml:space="preserve">-компаний. </w:t>
      </w:r>
      <w:r w:rsidR="00557359" w:rsidRPr="00557359">
        <w:rPr>
          <w:rFonts w:eastAsiaTheme="minorHAnsi"/>
          <w:sz w:val="28"/>
          <w:szCs w:val="28"/>
          <w:lang w:eastAsia="en-US"/>
        </w:rPr>
        <w:t xml:space="preserve">Обусловлено это тем, что в области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="00557359" w:rsidRPr="00557359">
        <w:rPr>
          <w:rFonts w:eastAsiaTheme="minorHAnsi"/>
          <w:sz w:val="28"/>
          <w:szCs w:val="28"/>
          <w:lang w:eastAsia="en-US"/>
        </w:rPr>
        <w:t>30 высших учебных заведений, всего в</w:t>
      </w:r>
      <w:r w:rsidR="00557359">
        <w:rPr>
          <w:rFonts w:eastAsiaTheme="minorHAnsi"/>
          <w:sz w:val="28"/>
          <w:szCs w:val="28"/>
          <w:lang w:eastAsia="en-US"/>
        </w:rPr>
        <w:t xml:space="preserve"> </w:t>
      </w:r>
      <w:r w:rsidR="00557359" w:rsidRPr="00557359">
        <w:rPr>
          <w:rFonts w:eastAsiaTheme="minorHAnsi"/>
          <w:sz w:val="28"/>
          <w:szCs w:val="28"/>
          <w:lang w:eastAsia="en-US"/>
        </w:rPr>
        <w:t>них учится около 90 тысяч студентов (по численности студентов Воронеж уступает в ЦФО</w:t>
      </w:r>
      <w:r w:rsidR="00557359">
        <w:rPr>
          <w:rFonts w:eastAsiaTheme="minorHAnsi"/>
          <w:sz w:val="28"/>
          <w:szCs w:val="28"/>
          <w:lang w:eastAsia="en-US"/>
        </w:rPr>
        <w:t xml:space="preserve"> </w:t>
      </w:r>
      <w:r w:rsidR="00557359" w:rsidRPr="00557359">
        <w:rPr>
          <w:rFonts w:eastAsiaTheme="minorHAnsi"/>
          <w:sz w:val="28"/>
          <w:szCs w:val="28"/>
          <w:lang w:eastAsia="en-US"/>
        </w:rPr>
        <w:t xml:space="preserve">только Москве). Все ведущие вузы готовят профессиональные кадры для </w:t>
      </w:r>
      <w:proofErr w:type="spellStart"/>
      <w:r w:rsidR="00557359" w:rsidRPr="00557359">
        <w:rPr>
          <w:rFonts w:eastAsiaTheme="minorHAnsi"/>
          <w:sz w:val="28"/>
          <w:szCs w:val="28"/>
          <w:lang w:eastAsia="en-US"/>
        </w:rPr>
        <w:t>ИТ-отрасли</w:t>
      </w:r>
      <w:proofErr w:type="spellEnd"/>
      <w:r w:rsidR="00557359" w:rsidRPr="00557359">
        <w:rPr>
          <w:rFonts w:eastAsiaTheme="minorHAnsi"/>
          <w:sz w:val="28"/>
          <w:szCs w:val="28"/>
          <w:lang w:eastAsia="en-US"/>
        </w:rPr>
        <w:t>.</w:t>
      </w:r>
      <w:r w:rsidR="00557359">
        <w:rPr>
          <w:rFonts w:eastAsiaTheme="minorHAnsi"/>
          <w:sz w:val="28"/>
          <w:szCs w:val="28"/>
          <w:lang w:eastAsia="en-US"/>
        </w:rPr>
        <w:t xml:space="preserve"> </w:t>
      </w:r>
      <w:r w:rsidR="00557359" w:rsidRPr="00557359">
        <w:rPr>
          <w:rFonts w:eastAsiaTheme="minorHAnsi"/>
          <w:sz w:val="28"/>
          <w:szCs w:val="28"/>
          <w:lang w:eastAsia="en-US"/>
        </w:rPr>
        <w:t>Представительства крупных международных и отечественных компаний начинают поиск</w:t>
      </w:r>
      <w:r w:rsidR="00557359">
        <w:rPr>
          <w:rFonts w:eastAsiaTheme="minorHAnsi"/>
          <w:sz w:val="28"/>
          <w:szCs w:val="28"/>
          <w:lang w:eastAsia="en-US"/>
        </w:rPr>
        <w:t xml:space="preserve"> </w:t>
      </w:r>
      <w:r w:rsidR="00557359" w:rsidRPr="00557359">
        <w:rPr>
          <w:rFonts w:eastAsiaTheme="minorHAnsi"/>
          <w:sz w:val="28"/>
          <w:szCs w:val="28"/>
          <w:lang w:eastAsia="en-US"/>
        </w:rPr>
        <w:t>будущих сотрудников даже среди студентов первых курсов.</w:t>
      </w:r>
      <w:r w:rsidR="00557359">
        <w:rPr>
          <w:rFonts w:eastAsiaTheme="minorHAnsi"/>
          <w:sz w:val="28"/>
          <w:szCs w:val="28"/>
          <w:lang w:eastAsia="en-US"/>
        </w:rPr>
        <w:t xml:space="preserve"> </w:t>
      </w:r>
    </w:p>
    <w:p w:rsidR="00E01743" w:rsidRPr="00557359" w:rsidRDefault="00C83342" w:rsidP="00557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Здесь действуют региональные отделения международных компаний ATOS, DataArt, MailRu, Рексофт, T-Systems. Свои службы поддержки, единые call-центры или офисы разместили в Воронеже Сбербанк, Ростелеком, Евросеть, страховая компания «РОСНО». Успешно работают и развиваются воронежские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компании: РЕЛЭКС, Визарт Анимейшн, </w:t>
      </w:r>
      <w:r>
        <w:rPr>
          <w:rFonts w:eastAsiaTheme="minorHAnsi"/>
          <w:sz w:val="28"/>
          <w:szCs w:val="28"/>
          <w:lang w:val="en-US" w:eastAsia="en-US"/>
        </w:rPr>
        <w:t>Red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Collar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Antilatency</w:t>
      </w:r>
      <w:r>
        <w:rPr>
          <w:rFonts w:eastAsiaTheme="minorHAnsi"/>
          <w:sz w:val="28"/>
          <w:szCs w:val="28"/>
          <w:lang w:eastAsia="en-US"/>
        </w:rPr>
        <w:t xml:space="preserve"> и другие. Артем Верховцев отметил, что по количеству аккредитованных при Минкомсвязи России </w:t>
      </w:r>
      <w:r>
        <w:rPr>
          <w:rFonts w:eastAsiaTheme="minorHAnsi"/>
          <w:sz w:val="28"/>
          <w:szCs w:val="28"/>
          <w:lang w:val="en-US" w:eastAsia="en-US"/>
        </w:rPr>
        <w:t>IT</w:t>
      </w:r>
      <w:r>
        <w:rPr>
          <w:rFonts w:eastAsiaTheme="minorHAnsi"/>
          <w:sz w:val="28"/>
          <w:szCs w:val="28"/>
          <w:lang w:eastAsia="en-US"/>
        </w:rPr>
        <w:t xml:space="preserve">-компаний Воронеж занимает 14 место среди городов Российской Федерации. </w:t>
      </w:r>
    </w:p>
    <w:p w:rsidR="00E01743" w:rsidRDefault="00C8334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highlight w:val="white"/>
          <w:lang w:eastAsia="en-US"/>
        </w:rPr>
        <w:t xml:space="preserve">Сергей </w:t>
      </w:r>
      <w:proofErr w:type="spellStart"/>
      <w:r>
        <w:rPr>
          <w:rFonts w:eastAsiaTheme="minorHAnsi"/>
          <w:b/>
          <w:sz w:val="28"/>
          <w:szCs w:val="28"/>
          <w:highlight w:val="white"/>
          <w:lang w:eastAsia="en-US"/>
        </w:rPr>
        <w:t>Корчевников</w:t>
      </w:r>
      <w:proofErr w:type="spellEnd"/>
      <w:r>
        <w:rPr>
          <w:rFonts w:eastAsiaTheme="minorHAnsi"/>
          <w:sz w:val="28"/>
          <w:szCs w:val="28"/>
          <w:highlight w:val="white"/>
          <w:lang w:eastAsia="en-US"/>
        </w:rPr>
        <w:t>, руководитель департамента предпринимательства и торговли Воронежской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highlight w:val="white"/>
          <w:lang w:val="en-US" w:eastAsia="en-US"/>
        </w:rPr>
        <w:t> 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презентовал туристический потенциал региона. </w:t>
      </w:r>
    </w:p>
    <w:p w:rsidR="00C83342" w:rsidRDefault="00C83342">
      <w:pPr>
        <w:ind w:firstLine="709"/>
        <w:jc w:val="both"/>
        <w:rPr>
          <w:rFonts w:eastAsiaTheme="minorHAnsi"/>
          <w:i/>
          <w:sz w:val="28"/>
          <w:szCs w:val="28"/>
          <w:highlight w:val="yellow"/>
          <w:lang w:eastAsia="en-US"/>
        </w:rPr>
      </w:pPr>
      <w:r>
        <w:rPr>
          <w:rFonts w:eastAsiaTheme="minorHAnsi"/>
          <w:i/>
          <w:sz w:val="28"/>
          <w:szCs w:val="28"/>
          <w:highlight w:val="white"/>
          <w:lang w:eastAsia="en-US"/>
        </w:rPr>
        <w:t>«</w:t>
      </w:r>
      <w:r>
        <w:rPr>
          <w:rFonts w:eastAsiaTheme="minorHAnsi"/>
          <w:i/>
          <w:sz w:val="28"/>
          <w:szCs w:val="28"/>
          <w:lang w:eastAsia="en-US"/>
        </w:rPr>
        <w:t xml:space="preserve">Воронеж – развитый 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город-миллионник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 xml:space="preserve"> европейского типа, имеющий статус научного, промышленного и культурного центра. </w:t>
      </w:r>
      <w:r>
        <w:rPr>
          <w:rFonts w:eastAsia="Calibri"/>
          <w:i/>
          <w:sz w:val="28"/>
          <w:szCs w:val="28"/>
          <w:highlight w:val="white"/>
          <w:lang w:eastAsia="en-US"/>
        </w:rPr>
        <w:t>На территории области расположены памятники природы и архитектуры, составляющие исто</w:t>
      </w:r>
      <w:r>
        <w:rPr>
          <w:rFonts w:eastAsiaTheme="minorHAnsi"/>
          <w:i/>
          <w:sz w:val="28"/>
          <w:szCs w:val="28"/>
          <w:highlight w:val="white"/>
          <w:lang w:eastAsia="en-US"/>
        </w:rPr>
        <w:t xml:space="preserve">рико-культурное наследие страны: </w:t>
      </w:r>
      <w:r>
        <w:rPr>
          <w:rFonts w:eastAsia="Calibri"/>
          <w:i/>
          <w:sz w:val="28"/>
          <w:szCs w:val="28"/>
          <w:highlight w:val="white"/>
          <w:lang w:eastAsia="en-US"/>
        </w:rPr>
        <w:t>замок Ольденбургских</w:t>
      </w:r>
      <w:r>
        <w:rPr>
          <w:rFonts w:eastAsiaTheme="minorHAnsi"/>
          <w:i/>
          <w:sz w:val="28"/>
          <w:szCs w:val="28"/>
          <w:highlight w:val="white"/>
          <w:lang w:eastAsia="en-US"/>
        </w:rPr>
        <w:t xml:space="preserve"> (строение </w:t>
      </w:r>
      <w:r>
        <w:rPr>
          <w:rFonts w:eastAsiaTheme="minorHAnsi"/>
          <w:i/>
          <w:sz w:val="28"/>
          <w:szCs w:val="28"/>
          <w:highlight w:val="white"/>
          <w:lang w:val="en-US" w:eastAsia="en-US"/>
        </w:rPr>
        <w:t>XIX</w:t>
      </w:r>
      <w:r>
        <w:rPr>
          <w:rFonts w:eastAsiaTheme="minorHAnsi"/>
          <w:i/>
          <w:sz w:val="28"/>
          <w:szCs w:val="28"/>
          <w:highlight w:val="white"/>
          <w:lang w:eastAsia="en-US"/>
        </w:rPr>
        <w:t xml:space="preserve"> века), усадьба Д. Веневитинова (XVIII век), </w:t>
      </w:r>
      <w:r>
        <w:rPr>
          <w:rFonts w:eastAsiaTheme="minorHAnsi"/>
          <w:i/>
          <w:sz w:val="28"/>
          <w:szCs w:val="28"/>
          <w:lang w:eastAsia="en-US"/>
        </w:rPr>
        <w:t>музей-заповедник «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Дивногорье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>», музей-заповедник «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Костёнки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>»</w:t>
      </w:r>
      <w:r w:rsidR="00012DDA">
        <w:rPr>
          <w:rFonts w:eastAsiaTheme="minorHAnsi"/>
          <w:i/>
          <w:sz w:val="28"/>
          <w:szCs w:val="28"/>
          <w:lang w:eastAsia="en-US"/>
        </w:rPr>
        <w:t>, который</w:t>
      </w:r>
      <w:r>
        <w:rPr>
          <w:rFonts w:eastAsiaTheme="minorHAnsi"/>
          <w:i/>
          <w:sz w:val="28"/>
          <w:szCs w:val="28"/>
          <w:lang w:eastAsia="en-US"/>
        </w:rPr>
        <w:t xml:space="preserve"> считается </w:t>
      </w:r>
      <w:r w:rsidRPr="00C83342">
        <w:rPr>
          <w:rFonts w:eastAsiaTheme="minorHAnsi"/>
          <w:i/>
          <w:sz w:val="28"/>
          <w:szCs w:val="28"/>
          <w:lang w:eastAsia="en-US"/>
        </w:rPr>
        <w:t>одним из богатейших и самых исследуемых в мире в</w:t>
      </w:r>
      <w:r>
        <w:rPr>
          <w:rFonts w:eastAsiaTheme="minorHAnsi"/>
          <w:i/>
          <w:sz w:val="28"/>
          <w:szCs w:val="28"/>
          <w:lang w:eastAsia="en-US"/>
        </w:rPr>
        <w:t xml:space="preserve">ерхнепалеолитических памятников.  </w:t>
      </w:r>
    </w:p>
    <w:p w:rsidR="00E01743" w:rsidRDefault="00C83342">
      <w:pPr>
        <w:ind w:firstLine="709"/>
        <w:jc w:val="both"/>
      </w:pPr>
      <w:r>
        <w:rPr>
          <w:rFonts w:eastAsiaTheme="minorHAnsi"/>
          <w:i/>
          <w:sz w:val="28"/>
          <w:szCs w:val="28"/>
          <w:highlight w:val="white"/>
          <w:lang w:eastAsia="en-US"/>
        </w:rPr>
        <w:t xml:space="preserve">Основным показателем успешного развития коммерческого туризма являются  «точки входа турпотока». 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83342">
        <w:rPr>
          <w:rFonts w:eastAsiaTheme="minorHAnsi"/>
          <w:i/>
          <w:sz w:val="28"/>
          <w:szCs w:val="28"/>
          <w:lang w:eastAsia="en-US"/>
        </w:rPr>
        <w:t xml:space="preserve">Через Воронеж проходит </w:t>
      </w:r>
      <w:r>
        <w:rPr>
          <w:rFonts w:eastAsiaTheme="minorHAnsi"/>
          <w:i/>
          <w:sz w:val="28"/>
          <w:szCs w:val="28"/>
          <w:highlight w:val="white"/>
          <w:lang w:eastAsia="en-US"/>
        </w:rPr>
        <w:t>ф</w:t>
      </w:r>
      <w:r>
        <w:rPr>
          <w:i/>
          <w:sz w:val="28"/>
          <w:szCs w:val="28"/>
          <w:highlight w:val="white"/>
        </w:rPr>
        <w:t>едеральная трасса  «М</w:t>
      </w:r>
      <w:proofErr w:type="gramStart"/>
      <w:r>
        <w:rPr>
          <w:i/>
          <w:sz w:val="28"/>
          <w:szCs w:val="28"/>
          <w:highlight w:val="white"/>
        </w:rPr>
        <w:t>4</w:t>
      </w:r>
      <w:proofErr w:type="gramEnd"/>
      <w:r>
        <w:rPr>
          <w:i/>
          <w:sz w:val="28"/>
          <w:szCs w:val="28"/>
          <w:highlight w:val="white"/>
        </w:rPr>
        <w:t xml:space="preserve"> Дон» с 60 тысячами  проездов в сутки летом и до 14 млн. в год. «Воронежский аэропорт имени императора Петра Великого» принимает около 800 тыс. чел/год. Также через Воронежскую область проходит основная ветка Юго-Восточной железной дороги. </w:t>
      </w:r>
      <w:r>
        <w:rPr>
          <w:rFonts w:eastAsiaTheme="minorHAnsi"/>
          <w:i/>
          <w:sz w:val="28"/>
          <w:szCs w:val="28"/>
          <w:highlight w:val="white"/>
          <w:lang w:eastAsia="en-US"/>
        </w:rPr>
        <w:t>В настоящее время регион способен принимать до 1,5 млн. туристов в год, в нём представлены ключевые иностранные и отечественные гостиничные бренды».</w:t>
      </w:r>
    </w:p>
    <w:p w:rsidR="00E01743" w:rsidRDefault="00C83342">
      <w:pPr>
        <w:ind w:firstLine="709"/>
        <w:jc w:val="both"/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В заключение мероприятия губернатор Воронежской области ответил на вопросы из зала. </w:t>
      </w:r>
      <w:r w:rsidRPr="00C83342">
        <w:rPr>
          <w:rFonts w:eastAsiaTheme="minorHAnsi"/>
          <w:sz w:val="28"/>
          <w:szCs w:val="28"/>
          <w:lang w:eastAsia="en-US"/>
        </w:rPr>
        <w:t>После чего глава региона и члены правительства Воронежской области провели переговоры по секторам: промышленность, сельское хозяйство, цифровая экономика, туризм</w:t>
      </w:r>
      <w:r w:rsidR="00012DDA">
        <w:rPr>
          <w:rFonts w:eastAsiaTheme="minorHAnsi"/>
          <w:sz w:val="28"/>
          <w:szCs w:val="28"/>
          <w:lang w:eastAsia="en-US"/>
        </w:rPr>
        <w:t xml:space="preserve"> с представителями бизнеса, дипломатических представительств, союзов и организаций</w:t>
      </w:r>
      <w:r w:rsidRPr="00C8334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01743" w:rsidRDefault="00C833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>Презентацию посетили более 400 человек: представители</w:t>
      </w:r>
      <w:r>
        <w:rPr>
          <w:rFonts w:eastAsiaTheme="minorHAnsi"/>
          <w:sz w:val="28"/>
          <w:szCs w:val="28"/>
          <w:lang w:eastAsia="en-US"/>
        </w:rPr>
        <w:t xml:space="preserve"> бизнеса, федеральных министерств и ведомств, иностранных посольств, ведущие СМИ. Аудитория продемонстрирова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ла высокую заинтересованность в Воронежской области.</w:t>
      </w:r>
    </w:p>
    <w:p w:rsidR="00E01743" w:rsidRDefault="00E01743">
      <w:pPr>
        <w:rPr>
          <w:rFonts w:eastAsiaTheme="minorHAnsi"/>
          <w:sz w:val="28"/>
          <w:szCs w:val="28"/>
        </w:rPr>
      </w:pPr>
    </w:p>
    <w:p w:rsidR="00E01743" w:rsidRDefault="00E01743">
      <w:pPr>
        <w:jc w:val="both"/>
        <w:rPr>
          <w:rFonts w:eastAsiaTheme="minorHAnsi"/>
          <w:sz w:val="28"/>
          <w:szCs w:val="28"/>
          <w:lang w:eastAsia="en-US"/>
        </w:rPr>
      </w:pPr>
    </w:p>
    <w:p w:rsidR="00E01743" w:rsidRDefault="00E01743">
      <w:pPr>
        <w:ind w:firstLine="709"/>
        <w:jc w:val="both"/>
      </w:pPr>
    </w:p>
    <w:sectPr w:rsidR="00E01743" w:rsidSect="00E01743">
      <w:pgSz w:w="12240" w:h="15840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743"/>
    <w:rsid w:val="00012DDA"/>
    <w:rsid w:val="00163E7C"/>
    <w:rsid w:val="00557359"/>
    <w:rsid w:val="00994C2E"/>
    <w:rsid w:val="009B0389"/>
    <w:rsid w:val="00C83342"/>
    <w:rsid w:val="00D069DB"/>
    <w:rsid w:val="00E0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71519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Heading1"/>
    <w:uiPriority w:val="9"/>
    <w:qFormat/>
    <w:rsid w:val="0071519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C6754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E01743"/>
    <w:rPr>
      <w:rFonts w:cs="Courier New"/>
    </w:rPr>
  </w:style>
  <w:style w:type="character" w:customStyle="1" w:styleId="ListLabel2">
    <w:name w:val="ListLabel 2"/>
    <w:qFormat/>
    <w:rsid w:val="00E01743"/>
    <w:rPr>
      <w:rFonts w:cs="Courier New"/>
    </w:rPr>
  </w:style>
  <w:style w:type="character" w:customStyle="1" w:styleId="ListLabel3">
    <w:name w:val="ListLabel 3"/>
    <w:qFormat/>
    <w:rsid w:val="00E01743"/>
    <w:rPr>
      <w:rFonts w:cs="Courier New"/>
    </w:rPr>
  </w:style>
  <w:style w:type="character" w:customStyle="1" w:styleId="ListLabel4">
    <w:name w:val="ListLabel 4"/>
    <w:qFormat/>
    <w:rsid w:val="00E01743"/>
    <w:rPr>
      <w:rFonts w:cs="Courier New"/>
    </w:rPr>
  </w:style>
  <w:style w:type="character" w:customStyle="1" w:styleId="ListLabel5">
    <w:name w:val="ListLabel 5"/>
    <w:qFormat/>
    <w:rsid w:val="00E01743"/>
    <w:rPr>
      <w:rFonts w:cs="Courier New"/>
    </w:rPr>
  </w:style>
  <w:style w:type="character" w:customStyle="1" w:styleId="ListLabel6">
    <w:name w:val="ListLabel 6"/>
    <w:qFormat/>
    <w:rsid w:val="00E01743"/>
    <w:rPr>
      <w:rFonts w:cs="Courier New"/>
    </w:rPr>
  </w:style>
  <w:style w:type="character" w:customStyle="1" w:styleId="ListLabel7">
    <w:name w:val="ListLabel 7"/>
    <w:qFormat/>
    <w:rsid w:val="00E01743"/>
    <w:rPr>
      <w:rFonts w:cs="Courier New"/>
    </w:rPr>
  </w:style>
  <w:style w:type="character" w:customStyle="1" w:styleId="ListLabel8">
    <w:name w:val="ListLabel 8"/>
    <w:qFormat/>
    <w:rsid w:val="00E01743"/>
    <w:rPr>
      <w:rFonts w:cs="Courier New"/>
    </w:rPr>
  </w:style>
  <w:style w:type="character" w:customStyle="1" w:styleId="ListLabel9">
    <w:name w:val="ListLabel 9"/>
    <w:qFormat/>
    <w:rsid w:val="00E01743"/>
    <w:rPr>
      <w:rFonts w:cs="Courier New"/>
    </w:rPr>
  </w:style>
  <w:style w:type="character" w:customStyle="1" w:styleId="ListLabel10">
    <w:name w:val="ListLabel 10"/>
    <w:qFormat/>
    <w:rsid w:val="00E01743"/>
    <w:rPr>
      <w:rFonts w:cs="Courier New"/>
    </w:rPr>
  </w:style>
  <w:style w:type="character" w:customStyle="1" w:styleId="ListLabel11">
    <w:name w:val="ListLabel 11"/>
    <w:qFormat/>
    <w:rsid w:val="00E01743"/>
    <w:rPr>
      <w:rFonts w:cs="Courier New"/>
    </w:rPr>
  </w:style>
  <w:style w:type="character" w:customStyle="1" w:styleId="ListLabel12">
    <w:name w:val="ListLabel 12"/>
    <w:qFormat/>
    <w:rsid w:val="00E01743"/>
    <w:rPr>
      <w:rFonts w:cs="Courier New"/>
    </w:rPr>
  </w:style>
  <w:style w:type="character" w:customStyle="1" w:styleId="ListLabel13">
    <w:name w:val="ListLabel 13"/>
    <w:qFormat/>
    <w:rsid w:val="00E01743"/>
    <w:rPr>
      <w:rFonts w:cs="Courier New"/>
    </w:rPr>
  </w:style>
  <w:style w:type="character" w:customStyle="1" w:styleId="ListLabel14">
    <w:name w:val="ListLabel 14"/>
    <w:qFormat/>
    <w:rsid w:val="00E01743"/>
    <w:rPr>
      <w:rFonts w:cs="Courier New"/>
    </w:rPr>
  </w:style>
  <w:style w:type="character" w:customStyle="1" w:styleId="ListLabel15">
    <w:name w:val="ListLabel 15"/>
    <w:qFormat/>
    <w:rsid w:val="00E01743"/>
    <w:rPr>
      <w:rFonts w:cs="Courier New"/>
    </w:rPr>
  </w:style>
  <w:style w:type="character" w:customStyle="1" w:styleId="ListLabel16">
    <w:name w:val="ListLabel 16"/>
    <w:qFormat/>
    <w:rsid w:val="00E01743"/>
    <w:rPr>
      <w:sz w:val="20"/>
    </w:rPr>
  </w:style>
  <w:style w:type="character" w:customStyle="1" w:styleId="ListLabel17">
    <w:name w:val="ListLabel 17"/>
    <w:qFormat/>
    <w:rsid w:val="00E01743"/>
    <w:rPr>
      <w:sz w:val="20"/>
    </w:rPr>
  </w:style>
  <w:style w:type="character" w:customStyle="1" w:styleId="ListLabel18">
    <w:name w:val="ListLabel 18"/>
    <w:qFormat/>
    <w:rsid w:val="00E01743"/>
    <w:rPr>
      <w:sz w:val="20"/>
    </w:rPr>
  </w:style>
  <w:style w:type="character" w:customStyle="1" w:styleId="ListLabel19">
    <w:name w:val="ListLabel 19"/>
    <w:qFormat/>
    <w:rsid w:val="00E01743"/>
    <w:rPr>
      <w:sz w:val="20"/>
    </w:rPr>
  </w:style>
  <w:style w:type="character" w:customStyle="1" w:styleId="ListLabel20">
    <w:name w:val="ListLabel 20"/>
    <w:qFormat/>
    <w:rsid w:val="00E01743"/>
    <w:rPr>
      <w:sz w:val="20"/>
    </w:rPr>
  </w:style>
  <w:style w:type="character" w:customStyle="1" w:styleId="ListLabel21">
    <w:name w:val="ListLabel 21"/>
    <w:qFormat/>
    <w:rsid w:val="00E01743"/>
    <w:rPr>
      <w:sz w:val="20"/>
    </w:rPr>
  </w:style>
  <w:style w:type="character" w:customStyle="1" w:styleId="ListLabel22">
    <w:name w:val="ListLabel 22"/>
    <w:qFormat/>
    <w:rsid w:val="00E01743"/>
    <w:rPr>
      <w:sz w:val="20"/>
    </w:rPr>
  </w:style>
  <w:style w:type="character" w:customStyle="1" w:styleId="ListLabel23">
    <w:name w:val="ListLabel 23"/>
    <w:qFormat/>
    <w:rsid w:val="00E01743"/>
    <w:rPr>
      <w:sz w:val="20"/>
    </w:rPr>
  </w:style>
  <w:style w:type="character" w:customStyle="1" w:styleId="ListLabel24">
    <w:name w:val="ListLabel 24"/>
    <w:qFormat/>
    <w:rsid w:val="00E01743"/>
    <w:rPr>
      <w:sz w:val="20"/>
    </w:rPr>
  </w:style>
  <w:style w:type="character" w:customStyle="1" w:styleId="ListLabel25">
    <w:name w:val="ListLabel 25"/>
    <w:qFormat/>
    <w:rsid w:val="00E01743"/>
    <w:rPr>
      <w:rFonts w:cs="Courier New"/>
    </w:rPr>
  </w:style>
  <w:style w:type="character" w:customStyle="1" w:styleId="ListLabel26">
    <w:name w:val="ListLabel 26"/>
    <w:qFormat/>
    <w:rsid w:val="00E01743"/>
    <w:rPr>
      <w:rFonts w:cs="Courier New"/>
    </w:rPr>
  </w:style>
  <w:style w:type="character" w:customStyle="1" w:styleId="ListLabel27">
    <w:name w:val="ListLabel 27"/>
    <w:qFormat/>
    <w:rsid w:val="00E01743"/>
    <w:rPr>
      <w:rFonts w:cs="Courier New"/>
    </w:rPr>
  </w:style>
  <w:style w:type="character" w:customStyle="1" w:styleId="ListLabel28">
    <w:name w:val="ListLabel 28"/>
    <w:qFormat/>
    <w:rsid w:val="00E01743"/>
    <w:rPr>
      <w:rFonts w:cs="Courier New"/>
    </w:rPr>
  </w:style>
  <w:style w:type="character" w:customStyle="1" w:styleId="ListLabel29">
    <w:name w:val="ListLabel 29"/>
    <w:qFormat/>
    <w:rsid w:val="00E01743"/>
    <w:rPr>
      <w:rFonts w:cs="Courier New"/>
    </w:rPr>
  </w:style>
  <w:style w:type="character" w:customStyle="1" w:styleId="ListLabel30">
    <w:name w:val="ListLabel 30"/>
    <w:qFormat/>
    <w:rsid w:val="00E01743"/>
    <w:rPr>
      <w:rFonts w:cs="Courier New"/>
    </w:rPr>
  </w:style>
  <w:style w:type="character" w:customStyle="1" w:styleId="ListLabel31">
    <w:name w:val="ListLabel 31"/>
    <w:qFormat/>
    <w:rsid w:val="00E01743"/>
    <w:rPr>
      <w:rFonts w:cs="Courier New"/>
    </w:rPr>
  </w:style>
  <w:style w:type="character" w:customStyle="1" w:styleId="ListLabel32">
    <w:name w:val="ListLabel 32"/>
    <w:qFormat/>
    <w:rsid w:val="00E01743"/>
    <w:rPr>
      <w:rFonts w:cs="Courier New"/>
    </w:rPr>
  </w:style>
  <w:style w:type="character" w:customStyle="1" w:styleId="ListLabel33">
    <w:name w:val="ListLabel 33"/>
    <w:qFormat/>
    <w:rsid w:val="00E01743"/>
    <w:rPr>
      <w:rFonts w:cs="Courier New"/>
    </w:rPr>
  </w:style>
  <w:style w:type="character" w:customStyle="1" w:styleId="ListLabel34">
    <w:name w:val="ListLabel 34"/>
    <w:qFormat/>
    <w:rsid w:val="00E01743"/>
    <w:rPr>
      <w:rFonts w:cs="Courier New"/>
    </w:rPr>
  </w:style>
  <w:style w:type="character" w:customStyle="1" w:styleId="ListLabel35">
    <w:name w:val="ListLabel 35"/>
    <w:qFormat/>
    <w:rsid w:val="00E01743"/>
    <w:rPr>
      <w:rFonts w:cs="Courier New"/>
    </w:rPr>
  </w:style>
  <w:style w:type="character" w:customStyle="1" w:styleId="ListLabel36">
    <w:name w:val="ListLabel 36"/>
    <w:qFormat/>
    <w:rsid w:val="00E01743"/>
    <w:rPr>
      <w:rFonts w:cs="Courier New"/>
    </w:rPr>
  </w:style>
  <w:style w:type="character" w:customStyle="1" w:styleId="ListLabel37">
    <w:name w:val="ListLabel 37"/>
    <w:qFormat/>
    <w:rsid w:val="00E01743"/>
    <w:rPr>
      <w:rFonts w:cs="Courier New"/>
    </w:rPr>
  </w:style>
  <w:style w:type="character" w:customStyle="1" w:styleId="ListLabel38">
    <w:name w:val="ListLabel 38"/>
    <w:qFormat/>
    <w:rsid w:val="00E01743"/>
    <w:rPr>
      <w:rFonts w:cs="Courier New"/>
    </w:rPr>
  </w:style>
  <w:style w:type="character" w:customStyle="1" w:styleId="ListLabel39">
    <w:name w:val="ListLabel 39"/>
    <w:qFormat/>
    <w:rsid w:val="00E01743"/>
    <w:rPr>
      <w:rFonts w:cs="Courier New"/>
    </w:rPr>
  </w:style>
  <w:style w:type="character" w:customStyle="1" w:styleId="ListLabel40">
    <w:name w:val="ListLabel 40"/>
    <w:qFormat/>
    <w:rsid w:val="00E01743"/>
    <w:rPr>
      <w:rFonts w:cs="Courier New"/>
    </w:rPr>
  </w:style>
  <w:style w:type="character" w:customStyle="1" w:styleId="ListLabel41">
    <w:name w:val="ListLabel 41"/>
    <w:qFormat/>
    <w:rsid w:val="00E01743"/>
    <w:rPr>
      <w:rFonts w:cs="Courier New"/>
    </w:rPr>
  </w:style>
  <w:style w:type="character" w:customStyle="1" w:styleId="ListLabel42">
    <w:name w:val="ListLabel 42"/>
    <w:qFormat/>
    <w:rsid w:val="00E01743"/>
    <w:rPr>
      <w:rFonts w:cs="Courier New"/>
    </w:rPr>
  </w:style>
  <w:style w:type="paragraph" w:customStyle="1" w:styleId="a4">
    <w:name w:val="Заголовок"/>
    <w:basedOn w:val="a"/>
    <w:next w:val="a5"/>
    <w:qFormat/>
    <w:rsid w:val="00E017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01743"/>
    <w:pPr>
      <w:spacing w:after="140" w:line="276" w:lineRule="auto"/>
    </w:pPr>
  </w:style>
  <w:style w:type="paragraph" w:styleId="a6">
    <w:name w:val="List"/>
    <w:basedOn w:val="a5"/>
    <w:rsid w:val="00E01743"/>
    <w:rPr>
      <w:rFonts w:cs="Mangal"/>
    </w:rPr>
  </w:style>
  <w:style w:type="paragraph" w:customStyle="1" w:styleId="Caption">
    <w:name w:val="Caption"/>
    <w:basedOn w:val="a"/>
    <w:qFormat/>
    <w:rsid w:val="00E01743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01743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487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C6754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basedOn w:val="a"/>
    <w:qFormat/>
    <w:rsid w:val="00691CA7"/>
    <w:rPr>
      <w:rFonts w:ascii="Arial" w:eastAsiaTheme="minorHAnsi" w:hAnsi="Arial" w:cs="Arial"/>
      <w:color w:val="00000A"/>
      <w:sz w:val="20"/>
      <w:szCs w:val="20"/>
    </w:rPr>
  </w:style>
  <w:style w:type="paragraph" w:styleId="aa">
    <w:name w:val="Normal (Web)"/>
    <w:basedOn w:val="a"/>
    <w:uiPriority w:val="99"/>
    <w:semiHidden/>
    <w:unhideWhenUsed/>
    <w:qFormat/>
    <w:rsid w:val="00FA609A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Копейкина Юлия Геннадьевна</dc:creator>
  <cp:lastModifiedBy>s.arkhipova</cp:lastModifiedBy>
  <cp:revision>3</cp:revision>
  <cp:lastPrinted>2019-11-13T11:27:00Z</cp:lastPrinted>
  <dcterms:created xsi:type="dcterms:W3CDTF">2019-12-16T07:42:00Z</dcterms:created>
  <dcterms:modified xsi:type="dcterms:W3CDTF">2019-12-16T07:44:00Z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